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A6" w:rsidRDefault="004878A6" w:rsidP="004878A6">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19 diecinueve de julio del año 2017 dos mil diecisiete. </w:t>
      </w:r>
      <w:r>
        <w:rPr>
          <w:rFonts w:ascii="Calibri" w:hAnsi="Calibri" w:cs="Calibri"/>
          <w:color w:val="767171" w:themeColor="background2" w:themeShade="80"/>
          <w:sz w:val="26"/>
          <w:szCs w:val="26"/>
        </w:rPr>
        <w:t xml:space="preserve">. . . . . . . . . . . . . . . . . . . . . . . . . . . . . . . . . . . . . . . . . . . . . . . . . . . . . . . . . . . . </w:t>
      </w:r>
    </w:p>
    <w:p w:rsidR="004878A6" w:rsidRDefault="004878A6" w:rsidP="004878A6">
      <w:pPr>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0156/2doJAM/2017-JN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4878A6" w:rsidRDefault="004878A6" w:rsidP="004878A6">
      <w:pPr>
        <w:pStyle w:val="Textoindependiente"/>
        <w:rPr>
          <w:rFonts w:ascii="Calibri" w:hAnsi="Calibri" w:cs="Calibri"/>
          <w:color w:val="767171" w:themeColor="background2" w:themeShade="80"/>
          <w:sz w:val="26"/>
          <w:szCs w:val="26"/>
        </w:rPr>
      </w:pPr>
    </w:p>
    <w:p w:rsidR="004878A6" w:rsidRDefault="004878A6" w:rsidP="004878A6">
      <w:pPr>
        <w:pStyle w:val="Textoindependiente"/>
        <w:rPr>
          <w:rFonts w:ascii="Calibri" w:hAnsi="Calibri" w:cs="Calibri"/>
          <w:color w:val="767171" w:themeColor="background2" w:themeShade="80"/>
          <w:sz w:val="26"/>
          <w:szCs w:val="26"/>
        </w:rPr>
      </w:pPr>
    </w:p>
    <w:p w:rsidR="004878A6" w:rsidRDefault="004878A6" w:rsidP="004878A6">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4878A6" w:rsidRDefault="004878A6" w:rsidP="004878A6">
      <w:pPr>
        <w:pStyle w:val="Textoindependiente"/>
        <w:ind w:firstLine="708"/>
        <w:jc w:val="center"/>
        <w:rPr>
          <w:rFonts w:ascii="Calibri" w:hAnsi="Calibri" w:cs="Calibri"/>
          <w:b/>
          <w:bCs/>
          <w:color w:val="767171" w:themeColor="background2" w:themeShade="80"/>
          <w:sz w:val="26"/>
          <w:szCs w:val="26"/>
        </w:rPr>
      </w:pPr>
    </w:p>
    <w:p w:rsidR="004878A6" w:rsidRDefault="004878A6" w:rsidP="004878A6">
      <w:pPr>
        <w:pStyle w:val="Textoindependiente"/>
        <w:rPr>
          <w:rFonts w:ascii="Calibri" w:hAnsi="Calibri" w:cs="Calibri"/>
          <w:b/>
          <w:bCs/>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23 veintitrés de diciembre del año 2016 dos mil dieciséis, sin que de las constancias de la presente causa administrativa se desprenda lo contrario. . . . . . . . . . . . . . . . . . . . . . . . . . . . . . . . . . . </w:t>
      </w:r>
    </w:p>
    <w:p w:rsidR="004878A6" w:rsidRDefault="004878A6" w:rsidP="004878A6">
      <w:pPr>
        <w:jc w:val="both"/>
        <w:rPr>
          <w:rFonts w:ascii="Calibri" w:hAnsi="Calibri" w:cs="Calibri"/>
          <w:b/>
          <w:i/>
          <w:iCs/>
          <w:color w:val="767171" w:themeColor="background2" w:themeShade="80"/>
          <w:sz w:val="26"/>
          <w:szCs w:val="26"/>
          <w:lang w:val="es-MX"/>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359296 (tres-cinco-nueve-dos-nueve-seis),  de  fecha 23  veintitrés  de  diciembre del año 2016 dos mil dieciséis; </w:t>
      </w:r>
    </w:p>
    <w:p w:rsidR="004878A6" w:rsidRDefault="004878A6" w:rsidP="004878A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0156/2doJAM/2017-JN</w:t>
      </w:r>
    </w:p>
    <w:p w:rsidR="004878A6" w:rsidRDefault="004878A6" w:rsidP="004878A6">
      <w:pPr>
        <w:jc w:val="both"/>
        <w:rPr>
          <w:rFonts w:ascii="Calibri" w:hAnsi="Calibri" w:cs="Calibri"/>
          <w:color w:val="767171" w:themeColor="background2" w:themeShade="80"/>
          <w:sz w:val="26"/>
          <w:szCs w:val="26"/>
        </w:rPr>
      </w:pPr>
    </w:p>
    <w:p w:rsidR="004878A6" w:rsidRDefault="004878A6" w:rsidP="004878A6">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4878A6" w:rsidRDefault="004878A6" w:rsidP="004878A6">
      <w:pPr>
        <w:jc w:val="both"/>
        <w:rPr>
          <w:rFonts w:ascii="Calibri" w:hAnsi="Calibri" w:cs="Calibri"/>
          <w:color w:val="767171" w:themeColor="background2" w:themeShade="80"/>
          <w:sz w:val="26"/>
          <w:szCs w:val="26"/>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4878A6" w:rsidRDefault="004878A6" w:rsidP="004878A6">
      <w:pPr>
        <w:jc w:val="both"/>
        <w:rPr>
          <w:rFonts w:ascii="Calibri" w:hAnsi="Calibri" w:cs="Calibri"/>
          <w:b/>
          <w:bCs/>
          <w:i/>
          <w:iCs/>
          <w:color w:val="767171" w:themeColor="background2" w:themeShade="80"/>
          <w:sz w:val="26"/>
          <w:szCs w:val="26"/>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4878A6" w:rsidRDefault="004878A6" w:rsidP="004878A6">
      <w:pPr>
        <w:rPr>
          <w:rFonts w:ascii="Calibri" w:hAnsi="Calibri" w:cs="Calibri"/>
          <w:b/>
          <w:color w:val="767171" w:themeColor="background2" w:themeShade="80"/>
          <w:sz w:val="26"/>
          <w:szCs w:val="26"/>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4878A6" w:rsidRDefault="004878A6" w:rsidP="004878A6">
      <w:pPr>
        <w:ind w:firstLine="708"/>
        <w:jc w:val="both"/>
        <w:rPr>
          <w:rFonts w:ascii="Calibri" w:hAnsi="Calibri" w:cs="Calibri"/>
          <w:color w:val="767171" w:themeColor="background2" w:themeShade="80"/>
          <w:sz w:val="26"/>
          <w:szCs w:val="26"/>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4878A6" w:rsidRDefault="004878A6" w:rsidP="004878A6">
      <w:pPr>
        <w:jc w:val="both"/>
        <w:rPr>
          <w:rFonts w:ascii="Calibri" w:hAnsi="Calibri" w:cs="Calibri"/>
          <w:b/>
          <w:bCs/>
          <w:i/>
          <w:iCs/>
          <w:color w:val="767171" w:themeColor="background2" w:themeShade="80"/>
          <w:sz w:val="26"/>
          <w:szCs w:val="26"/>
        </w:rPr>
      </w:pPr>
    </w:p>
    <w:p w:rsidR="004878A6" w:rsidRDefault="004878A6" w:rsidP="004878A6">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4878A6" w:rsidRDefault="004878A6" w:rsidP="004878A6">
      <w:pPr>
        <w:jc w:val="both"/>
        <w:rPr>
          <w:rFonts w:ascii="Calibri" w:hAnsi="Calibri" w:cs="Calibri"/>
          <w:b/>
          <w:bCs/>
          <w:i/>
          <w:iCs/>
          <w:color w:val="767171" w:themeColor="background2" w:themeShade="80"/>
          <w:sz w:val="26"/>
          <w:szCs w:val="26"/>
        </w:rPr>
      </w:pPr>
    </w:p>
    <w:p w:rsidR="004878A6" w:rsidRDefault="004878A6" w:rsidP="004878A6">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representada del actor; configurándose el supuesto previsto en la fracción I del artículo 261 del Código antedicho. . . . . . . . . </w:t>
      </w:r>
    </w:p>
    <w:p w:rsidR="004878A6" w:rsidRDefault="004878A6" w:rsidP="004878A6">
      <w:pPr>
        <w:pStyle w:val="Sangradetextonormal"/>
        <w:ind w:left="0" w:firstLine="708"/>
        <w:jc w:val="both"/>
        <w:rPr>
          <w:rFonts w:ascii="Calibri" w:hAnsi="Calibri" w:cs="Calibri"/>
          <w:bCs/>
          <w:iCs/>
          <w:color w:val="767171" w:themeColor="background2" w:themeShade="80"/>
          <w:sz w:val="20"/>
          <w:szCs w:val="20"/>
        </w:rPr>
      </w:pPr>
    </w:p>
    <w:p w:rsidR="004878A6" w:rsidRDefault="004878A6" w:rsidP="004878A6">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ya que se infraccionó al conductor del autobús con número económico LE-0876, recogiéndose en garantía de la multa que, en su caso se impusiera, las placas de circulación de un autobús que resulta ser propiedad de la sociedad mercantil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como se encuentra debidamente demostrado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286865179 (dos-ocho-seis-ocho-seis-cinco-uno-siete-nueve) del autobús marca Mercedes Benz, tipo Ómnibus, modelo 2015 dos mil quince con placas número 749033-D;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16 dieciséis),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p>
    <w:p w:rsidR="004878A6" w:rsidRDefault="004878A6" w:rsidP="004878A6">
      <w:pPr>
        <w:pStyle w:val="Sangradetextonormal"/>
        <w:ind w:left="0" w:firstLine="708"/>
        <w:jc w:val="both"/>
        <w:rPr>
          <w:rFonts w:ascii="Calibri" w:hAnsi="Calibri" w:cs="Calibri"/>
          <w:bCs/>
          <w:iCs/>
          <w:color w:val="767171" w:themeColor="background2" w:themeShade="80"/>
          <w:sz w:val="26"/>
          <w:szCs w:val="26"/>
        </w:rPr>
      </w:pPr>
    </w:p>
    <w:p w:rsidR="004878A6" w:rsidRDefault="004878A6" w:rsidP="004878A6">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w:t>
      </w:r>
      <w:r>
        <w:rPr>
          <w:rFonts w:ascii="Calibri" w:hAnsi="Calibri" w:cs="Calibri"/>
          <w:b/>
          <w:bCs/>
          <w:iCs/>
          <w:color w:val="767171" w:themeColor="background2" w:themeShade="80"/>
          <w:sz w:val="26"/>
          <w:szCs w:val="26"/>
        </w:rPr>
        <w:t>no se advierte</w:t>
      </w:r>
      <w:r>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4878A6" w:rsidRDefault="004878A6" w:rsidP="004878A6">
      <w:pPr>
        <w:pStyle w:val="Sangradetextonormal"/>
        <w:ind w:left="0" w:firstLine="708"/>
        <w:jc w:val="both"/>
        <w:rPr>
          <w:rFonts w:ascii="Calibri" w:hAnsi="Calibri" w:cs="Calibri"/>
          <w:bCs/>
          <w:iCs/>
          <w:color w:val="767171" w:themeColor="background2" w:themeShade="80"/>
          <w:sz w:val="26"/>
          <w:szCs w:val="26"/>
        </w:rPr>
      </w:pPr>
    </w:p>
    <w:p w:rsidR="004878A6" w:rsidRDefault="004878A6" w:rsidP="004878A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0156/2doJAM/2017-JN</w:t>
      </w:r>
    </w:p>
    <w:p w:rsidR="004878A6" w:rsidRDefault="004878A6" w:rsidP="004878A6">
      <w:pPr>
        <w:jc w:val="both"/>
        <w:rPr>
          <w:rFonts w:ascii="Calibri" w:hAnsi="Calibri" w:cs="Calibri"/>
          <w:b/>
          <w:bCs/>
          <w:i/>
          <w:iCs/>
          <w:color w:val="767171" w:themeColor="background2" w:themeShade="80"/>
          <w:sz w:val="26"/>
          <w:szCs w:val="26"/>
          <w:lang w:val="es-MX"/>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878A6" w:rsidRDefault="004878A6" w:rsidP="004878A6">
      <w:pPr>
        <w:ind w:firstLine="708"/>
        <w:jc w:val="both"/>
        <w:rPr>
          <w:rFonts w:ascii="Calibri" w:hAnsi="Calibri" w:cs="Calibri"/>
          <w:color w:val="767171" w:themeColor="background2" w:themeShade="80"/>
          <w:sz w:val="26"/>
          <w:szCs w:val="26"/>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con fecha 23 veintitrés de diciembre del año 2016 dos mil dieciséis, en el lugar que identificó como: </w:t>
      </w:r>
      <w:r>
        <w:rPr>
          <w:rFonts w:ascii="Calibri" w:hAnsi="Calibri" w:cs="Calibri"/>
          <w:i/>
          <w:iCs/>
          <w:color w:val="767171" w:themeColor="background2" w:themeShade="80"/>
          <w:sz w:val="26"/>
          <w:szCs w:val="26"/>
        </w:rPr>
        <w:t xml:space="preserve">“Transferencia San Juan Bosco”,  </w:t>
      </w:r>
      <w:r>
        <w:rPr>
          <w:rFonts w:ascii="Calibri" w:hAnsi="Calibri" w:cs="Calibri"/>
          <w:color w:val="767171" w:themeColor="background2" w:themeShade="80"/>
          <w:sz w:val="26"/>
          <w:szCs w:val="26"/>
        </w:rPr>
        <w:t xml:space="preserve">levantó el acta de infracción con número 359296 (tres-cinco-nueve-dos-nueve-seis), en la que señaló como concepto de la infracción: </w:t>
      </w:r>
      <w:r>
        <w:rPr>
          <w:rFonts w:ascii="Calibri" w:hAnsi="Calibri" w:cs="Calibri"/>
          <w:i/>
          <w:color w:val="767171" w:themeColor="background2" w:themeShade="80"/>
          <w:sz w:val="26"/>
          <w:szCs w:val="26"/>
        </w:rPr>
        <w:t>“Cumplir con los horarios, rutas, itinerarios y frecuencias autorizadas en la prestación del servicio. (Me encontraba aforando la ruta A-60….percatándome de 5 despachos físicos #15, 16, 17, 18, 19 y 20 dejando sin servicio 30 minutos de acuerdo al plan de operación vigente...”;</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w:t>
      </w:r>
    </w:p>
    <w:p w:rsidR="004878A6" w:rsidRDefault="004878A6" w:rsidP="004878A6">
      <w:pPr>
        <w:pStyle w:val="Textoindependiente"/>
        <w:tabs>
          <w:tab w:val="left" w:pos="3594"/>
        </w:tabs>
        <w:rPr>
          <w:rFonts w:ascii="Calibri" w:hAnsi="Calibri" w:cs="Calibri"/>
          <w:color w:val="767171" w:themeColor="background2" w:themeShade="80"/>
          <w:sz w:val="26"/>
          <w:szCs w:val="26"/>
          <w:lang w:val="es-ES"/>
        </w:rPr>
      </w:pPr>
    </w:p>
    <w:p w:rsidR="004878A6" w:rsidRDefault="004878A6" w:rsidP="004878A6">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4878A6" w:rsidRDefault="004878A6" w:rsidP="004878A6">
      <w:pPr>
        <w:pStyle w:val="Textoindependiente"/>
        <w:tabs>
          <w:tab w:val="left" w:pos="3594"/>
        </w:tabs>
        <w:rPr>
          <w:rFonts w:ascii="Calibri" w:hAnsi="Calibri" w:cs="Calibri"/>
          <w:iCs/>
          <w:color w:val="767171" w:themeColor="background2" w:themeShade="80"/>
          <w:sz w:val="26"/>
          <w:szCs w:val="26"/>
        </w:rPr>
      </w:pPr>
    </w:p>
    <w:p w:rsidR="004878A6" w:rsidRDefault="004878A6" w:rsidP="004878A6">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4878A6" w:rsidRDefault="004878A6" w:rsidP="004878A6">
      <w:pPr>
        <w:pStyle w:val="Textoindependiente"/>
        <w:tabs>
          <w:tab w:val="left" w:pos="3594"/>
        </w:tabs>
        <w:rPr>
          <w:rFonts w:ascii="Calibri" w:hAnsi="Calibri" w:cs="Calibri"/>
          <w:iCs/>
          <w:color w:val="767171" w:themeColor="background2" w:themeShade="80"/>
          <w:sz w:val="26"/>
          <w:szCs w:val="26"/>
        </w:rPr>
      </w:pPr>
    </w:p>
    <w:p w:rsidR="004878A6" w:rsidRDefault="004878A6" w:rsidP="004878A6">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359296 (tres-cinco-nueve-dos-nueve-seis), de fecha 23 veintitrés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 . . . . . . . . . . . . . . . . . . . . . . . . . . . . . . . . . . . . </w:t>
      </w:r>
    </w:p>
    <w:p w:rsidR="004878A6" w:rsidRDefault="004878A6" w:rsidP="004878A6">
      <w:pPr>
        <w:jc w:val="both"/>
        <w:rPr>
          <w:color w:val="767171" w:themeColor="background2" w:themeShade="80"/>
          <w:sz w:val="22"/>
        </w:rPr>
      </w:pPr>
    </w:p>
    <w:p w:rsidR="004878A6" w:rsidRDefault="004878A6" w:rsidP="004878A6">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4878A6" w:rsidRDefault="004878A6" w:rsidP="004878A6">
      <w:pPr>
        <w:ind w:firstLine="708"/>
        <w:jc w:val="both"/>
        <w:rPr>
          <w:color w:val="767171" w:themeColor="background2" w:themeShade="80"/>
          <w:lang w:val="es-MX"/>
        </w:rPr>
      </w:pPr>
    </w:p>
    <w:p w:rsidR="004878A6" w:rsidRDefault="004878A6" w:rsidP="004878A6">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w:t>
      </w:r>
      <w:r>
        <w:rPr>
          <w:rFonts w:ascii="Calibri" w:hAnsi="Calibri"/>
          <w:i/>
          <w:iCs/>
          <w:color w:val="767171" w:themeColor="background2" w:themeShade="80"/>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878A6" w:rsidRDefault="004878A6" w:rsidP="004878A6">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Primero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4878A6" w:rsidRDefault="004878A6" w:rsidP="004878A6">
      <w:pPr>
        <w:jc w:val="both"/>
        <w:rPr>
          <w:rFonts w:ascii="Calibri" w:hAnsi="Calibri" w:cs="Calibri"/>
          <w:iCs/>
          <w:color w:val="AEAAAA" w:themeColor="background2" w:themeShade="BF"/>
          <w:sz w:val="26"/>
          <w:szCs w:val="26"/>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4878A6" w:rsidRDefault="004878A6" w:rsidP="004878A6">
      <w:pPr>
        <w:jc w:val="both"/>
        <w:rPr>
          <w:rFonts w:ascii="Calibri" w:hAnsi="Calibri" w:cs="Calibri"/>
          <w:bCs/>
          <w:color w:val="AEAAAA" w:themeColor="background2" w:themeShade="BF"/>
          <w:sz w:val="26"/>
          <w:szCs w:val="26"/>
        </w:rPr>
      </w:pPr>
    </w:p>
    <w:p w:rsidR="004878A6" w:rsidRDefault="004878A6" w:rsidP="004878A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359296 (tres-cinco-nueve-dos-nueve-seis), de fecha 23 veintitrés de diciembre del año 2016 dos mil dieciséis,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4878A6" w:rsidRDefault="004878A6" w:rsidP="004878A6">
      <w:pPr>
        <w:jc w:val="both"/>
        <w:rPr>
          <w:rFonts w:ascii="Calibri" w:hAnsi="Calibri" w:cs="Calibri"/>
          <w:bCs/>
          <w:color w:val="767171" w:themeColor="background2" w:themeShade="80"/>
          <w:sz w:val="26"/>
          <w:szCs w:val="26"/>
        </w:rPr>
      </w:pPr>
    </w:p>
    <w:p w:rsidR="004878A6" w:rsidRDefault="004878A6" w:rsidP="004878A6">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4878A6" w:rsidRDefault="004878A6" w:rsidP="004878A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0156/2doJAM/2017-JN</w:t>
      </w:r>
    </w:p>
    <w:p w:rsidR="004878A6" w:rsidRDefault="004878A6" w:rsidP="004878A6">
      <w:pPr>
        <w:ind w:firstLine="708"/>
        <w:jc w:val="both"/>
        <w:rPr>
          <w:rFonts w:ascii="Calibri" w:hAnsi="Calibri" w:cs="Calibri"/>
          <w:bCs/>
          <w:color w:val="767171" w:themeColor="background2" w:themeShade="80"/>
          <w:sz w:val="26"/>
          <w:szCs w:val="26"/>
        </w:rPr>
      </w:pPr>
    </w:p>
    <w:p w:rsidR="004878A6" w:rsidRDefault="004878A6" w:rsidP="004878A6">
      <w:pPr>
        <w:jc w:val="both"/>
        <w:rPr>
          <w:rFonts w:ascii="Calibri" w:hAnsi="Calibri"/>
          <w:color w:val="7F7F7F" w:themeColor="text1" w:themeTint="80"/>
          <w:sz w:val="26"/>
          <w:szCs w:val="26"/>
        </w:rPr>
      </w:pPr>
      <w:proofErr w:type="gramStart"/>
      <w:r>
        <w:rPr>
          <w:rFonts w:ascii="Calibri" w:hAnsi="Calibri" w:cs="Calibri"/>
          <w:bCs/>
          <w:color w:val="767171" w:themeColor="background2" w:themeShade="80"/>
          <w:sz w:val="26"/>
          <w:szCs w:val="26"/>
        </w:rPr>
        <w:t>poco</w:t>
      </w:r>
      <w:proofErr w:type="gramEnd"/>
      <w:r>
        <w:rPr>
          <w:rFonts w:ascii="Calibri" w:hAnsi="Calibri" w:cs="Calibri"/>
          <w:bCs/>
          <w:color w:val="767171" w:themeColor="background2" w:themeShade="80"/>
          <w:sz w:val="26"/>
          <w:szCs w:val="26"/>
        </w:rPr>
        <w:t xml:space="preserve"> claro, ya que no precisa a que se refieren términos como: </w:t>
      </w:r>
      <w:r>
        <w:rPr>
          <w:rFonts w:ascii="Calibri" w:hAnsi="Calibri" w:cs="Calibri"/>
          <w:bCs/>
          <w:i/>
          <w:color w:val="767171" w:themeColor="background2" w:themeShade="80"/>
          <w:sz w:val="26"/>
          <w:szCs w:val="26"/>
        </w:rPr>
        <w:t xml:space="preserve">“Aforando” “cajón”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“despachos”,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w:t>
      </w:r>
    </w:p>
    <w:p w:rsidR="004878A6" w:rsidRDefault="004878A6" w:rsidP="004878A6">
      <w:pPr>
        <w:ind w:firstLine="708"/>
        <w:jc w:val="both"/>
        <w:rPr>
          <w:rFonts w:ascii="Calibri" w:hAnsi="Calibri"/>
          <w:color w:val="7F7F7F" w:themeColor="text1" w:themeTint="80"/>
          <w:sz w:val="26"/>
          <w:szCs w:val="26"/>
        </w:rPr>
      </w:pPr>
    </w:p>
    <w:p w:rsidR="004878A6" w:rsidRDefault="004878A6" w:rsidP="004878A6">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cualquiera situación,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4878A6" w:rsidRDefault="004878A6" w:rsidP="004878A6">
      <w:pPr>
        <w:ind w:firstLine="708"/>
        <w:jc w:val="both"/>
        <w:rPr>
          <w:rFonts w:ascii="Calibri" w:hAnsi="Calibri" w:cs="Calibri"/>
          <w:bCs/>
          <w:color w:val="767171" w:themeColor="background2" w:themeShade="80"/>
          <w:sz w:val="26"/>
          <w:szCs w:val="26"/>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359296 (tres-cinco-nueve-dos-nueve-seis)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23</w:t>
      </w:r>
      <w:r>
        <w:rPr>
          <w:rFonts w:ascii="Calibri" w:hAnsi="Calibri" w:cs="Calibri"/>
          <w:color w:val="767171" w:themeColor="background2" w:themeShade="80"/>
          <w:sz w:val="26"/>
          <w:szCs w:val="26"/>
        </w:rPr>
        <w:t xml:space="preserve"> veintitrés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p>
    <w:p w:rsidR="004878A6" w:rsidRDefault="004878A6" w:rsidP="004878A6">
      <w:pPr>
        <w:jc w:val="both"/>
        <w:rPr>
          <w:rFonts w:ascii="Calibri" w:hAnsi="Calibri" w:cs="Calibri"/>
          <w:color w:val="767171" w:themeColor="background2" w:themeShade="80"/>
          <w:sz w:val="26"/>
          <w:szCs w:val="26"/>
        </w:rPr>
      </w:pPr>
    </w:p>
    <w:p w:rsidR="004878A6" w:rsidRDefault="004878A6" w:rsidP="004878A6">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878A6" w:rsidRDefault="004878A6" w:rsidP="004878A6">
      <w:pPr>
        <w:pStyle w:val="Textoindependiente"/>
        <w:rPr>
          <w:rFonts w:ascii="Calibri" w:hAnsi="Calibri" w:cs="Arial"/>
          <w:color w:val="767171" w:themeColor="background2" w:themeShade="80"/>
          <w:sz w:val="20"/>
          <w:szCs w:val="27"/>
          <w:lang w:val="es-ES"/>
        </w:rPr>
      </w:pPr>
    </w:p>
    <w:p w:rsidR="004878A6" w:rsidRDefault="004878A6" w:rsidP="004878A6">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4878A6" w:rsidRDefault="004878A6" w:rsidP="004878A6">
      <w:pPr>
        <w:pStyle w:val="Textoindependiente"/>
        <w:rPr>
          <w:rFonts w:ascii="Calibri" w:hAnsi="Calibri"/>
          <w:b/>
          <w:bCs/>
          <w:i/>
          <w:iCs/>
          <w:color w:val="767171" w:themeColor="background2" w:themeShade="80"/>
          <w:sz w:val="26"/>
          <w:szCs w:val="27"/>
        </w:rPr>
      </w:pPr>
    </w:p>
    <w:p w:rsidR="004878A6" w:rsidRDefault="004878A6" w:rsidP="004878A6">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w:t>
      </w:r>
      <w:r>
        <w:rPr>
          <w:rFonts w:ascii="Calibri" w:hAnsi="Calibri"/>
          <w:i/>
          <w:iCs/>
          <w:color w:val="767171" w:themeColor="background2" w:themeShade="80"/>
          <w:sz w:val="26"/>
          <w:szCs w:val="27"/>
        </w:rPr>
        <w:lastRenderedPageBreak/>
        <w:t xml:space="preserve">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Fuente: Semanario Judicial de la Federación. I, Abril de 1991. Tesis: V.2o. J/7. Página: 86. Genealogía: Gaceta número 40, Abril de 1991, página 125</w:t>
      </w:r>
      <w:r>
        <w:rPr>
          <w:rFonts w:ascii="Calibri" w:hAnsi="Calibri"/>
          <w:color w:val="767171" w:themeColor="background2" w:themeShade="80"/>
          <w:sz w:val="26"/>
          <w:szCs w:val="26"/>
        </w:rPr>
        <w:t xml:space="preserve">. . . . . . . . . . . . . . . . . . . . . . . . . . . . . . . . . . . . </w:t>
      </w:r>
    </w:p>
    <w:p w:rsidR="004878A6" w:rsidRDefault="004878A6" w:rsidP="004878A6">
      <w:pPr>
        <w:pStyle w:val="Textoindependiente"/>
        <w:ind w:firstLine="708"/>
        <w:rPr>
          <w:rFonts w:ascii="Calibri" w:hAnsi="Calibri"/>
          <w:b/>
          <w:i/>
          <w:color w:val="767171" w:themeColor="background2" w:themeShade="80"/>
          <w:sz w:val="26"/>
        </w:rPr>
      </w:pPr>
    </w:p>
    <w:p w:rsidR="004878A6" w:rsidRDefault="004878A6" w:rsidP="004878A6">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4878A6" w:rsidRDefault="004878A6" w:rsidP="004878A6">
      <w:pPr>
        <w:pStyle w:val="Textoindependiente"/>
        <w:ind w:firstLine="708"/>
        <w:rPr>
          <w:rFonts w:ascii="Calibri" w:hAnsi="Calibri" w:cs="Arial"/>
          <w:color w:val="767171" w:themeColor="background2" w:themeShade="80"/>
          <w:sz w:val="26"/>
          <w:szCs w:val="27"/>
        </w:rPr>
      </w:pPr>
    </w:p>
    <w:p w:rsidR="004878A6" w:rsidRDefault="004878A6" w:rsidP="004878A6">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4878A6" w:rsidRDefault="004878A6" w:rsidP="004878A6">
      <w:pPr>
        <w:pStyle w:val="Textoindependiente"/>
        <w:ind w:firstLine="708"/>
        <w:rPr>
          <w:rFonts w:ascii="Calibri" w:hAnsi="Calibri"/>
          <w:color w:val="767171" w:themeColor="background2" w:themeShade="80"/>
          <w:sz w:val="20"/>
          <w:szCs w:val="20"/>
          <w:lang w:val="es-ES"/>
        </w:rPr>
      </w:pPr>
    </w:p>
    <w:p w:rsidR="004878A6" w:rsidRDefault="004878A6" w:rsidP="004878A6">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4878A6" w:rsidRDefault="004878A6" w:rsidP="004878A6">
      <w:pPr>
        <w:pStyle w:val="Textoindependiente"/>
        <w:ind w:firstLine="708"/>
        <w:rPr>
          <w:rFonts w:ascii="Calibri" w:hAnsi="Calibri" w:cs="Calibri"/>
          <w:color w:val="767171" w:themeColor="background2" w:themeShade="80"/>
          <w:sz w:val="20"/>
          <w:szCs w:val="20"/>
        </w:rPr>
      </w:pPr>
    </w:p>
    <w:p w:rsidR="004878A6" w:rsidRDefault="004878A6" w:rsidP="004878A6">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4878A6" w:rsidRDefault="004878A6" w:rsidP="004878A6">
      <w:pPr>
        <w:pStyle w:val="Textoindependiente"/>
        <w:rPr>
          <w:rFonts w:ascii="Calibri" w:hAnsi="Calibri" w:cs="Calibri"/>
          <w:color w:val="767171" w:themeColor="background2" w:themeShade="80"/>
          <w:sz w:val="20"/>
          <w:szCs w:val="20"/>
        </w:rPr>
      </w:pPr>
    </w:p>
    <w:p w:rsidR="004878A6" w:rsidRDefault="004878A6" w:rsidP="004878A6">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4878A6" w:rsidRDefault="004878A6" w:rsidP="004878A6">
      <w:pPr>
        <w:pStyle w:val="Textoindependiente"/>
        <w:ind w:firstLine="708"/>
        <w:rPr>
          <w:rFonts w:ascii="Calibri" w:hAnsi="Calibri" w:cs="Calibri"/>
          <w:color w:val="767171" w:themeColor="background2" w:themeShade="80"/>
          <w:sz w:val="20"/>
          <w:szCs w:val="20"/>
        </w:rPr>
      </w:pPr>
    </w:p>
    <w:p w:rsidR="004878A6" w:rsidRDefault="004878A6" w:rsidP="004878A6">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4878A6" w:rsidRDefault="004878A6" w:rsidP="004878A6">
      <w:pPr>
        <w:pStyle w:val="Textoindependiente"/>
        <w:ind w:firstLine="708"/>
        <w:rPr>
          <w:rFonts w:ascii="Calibri" w:hAnsi="Calibri" w:cs="Calibri"/>
          <w:bCs/>
          <w:iCs/>
          <w:color w:val="767171" w:themeColor="background2" w:themeShade="80"/>
          <w:sz w:val="20"/>
          <w:szCs w:val="20"/>
        </w:rPr>
      </w:pPr>
    </w:p>
    <w:p w:rsidR="004878A6" w:rsidRDefault="004878A6" w:rsidP="004878A6">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359296 (tres-cinco-nueve-dos-nueve-seis)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23</w:t>
      </w:r>
      <w:r>
        <w:rPr>
          <w:rFonts w:ascii="Calibri" w:hAnsi="Calibri" w:cs="Calibri"/>
          <w:color w:val="767171" w:themeColor="background2" w:themeShade="80"/>
          <w:sz w:val="26"/>
          <w:szCs w:val="26"/>
        </w:rPr>
        <w:t xml:space="preserve"> veintitrés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 . . . . . . </w:t>
      </w:r>
    </w:p>
    <w:p w:rsidR="004878A6" w:rsidRDefault="004878A6" w:rsidP="004878A6">
      <w:pPr>
        <w:ind w:firstLine="708"/>
        <w:jc w:val="both"/>
        <w:rPr>
          <w:rFonts w:ascii="Calibri" w:hAnsi="Calibri" w:cs="Calibri"/>
          <w:b/>
          <w:bCs/>
          <w:i/>
          <w:iCs/>
          <w:color w:val="767171" w:themeColor="background2" w:themeShade="80"/>
          <w:sz w:val="20"/>
          <w:szCs w:val="20"/>
        </w:rPr>
      </w:pPr>
    </w:p>
    <w:p w:rsidR="004878A6" w:rsidRDefault="004878A6" w:rsidP="004878A6">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lastRenderedPageBreak/>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4878A6" w:rsidRDefault="004878A6" w:rsidP="004878A6">
      <w:pPr>
        <w:ind w:firstLine="708"/>
        <w:jc w:val="both"/>
        <w:rPr>
          <w:rFonts w:ascii="Calibri" w:hAnsi="Calibri" w:cs="Calibri"/>
          <w:b/>
          <w:color w:val="767171" w:themeColor="background2" w:themeShade="80"/>
          <w:sz w:val="20"/>
          <w:szCs w:val="20"/>
        </w:rPr>
      </w:pPr>
    </w:p>
    <w:p w:rsidR="004878A6" w:rsidRDefault="004878A6" w:rsidP="004878A6">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4878A6" w:rsidRDefault="004878A6" w:rsidP="004878A6">
      <w:pPr>
        <w:jc w:val="both"/>
        <w:rPr>
          <w:rFonts w:ascii="Calibri" w:hAnsi="Calibri" w:cs="Calibri"/>
          <w:color w:val="767171" w:themeColor="background2" w:themeShade="80"/>
          <w:sz w:val="20"/>
          <w:szCs w:val="20"/>
        </w:rPr>
      </w:pPr>
    </w:p>
    <w:p w:rsidR="004878A6" w:rsidRDefault="004878A6" w:rsidP="004878A6">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4878A6" w:rsidRDefault="004878A6" w:rsidP="004878A6">
      <w:pPr>
        <w:pStyle w:val="Textoindependiente"/>
        <w:rPr>
          <w:rFonts w:ascii="Calibri" w:hAnsi="Calibri" w:cs="Calibri"/>
          <w:color w:val="767171" w:themeColor="background2" w:themeShade="80"/>
          <w:sz w:val="20"/>
          <w:szCs w:val="20"/>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0156/2doJAM/2017-JN</w:t>
      </w: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4878A6" w:rsidRDefault="004878A6" w:rsidP="004878A6">
      <w:pPr>
        <w:pStyle w:val="Textoindependiente"/>
        <w:rPr>
          <w:rFonts w:ascii="Calibri" w:hAnsi="Calibri" w:cs="Calibri"/>
          <w:color w:val="767171" w:themeColor="background2" w:themeShade="80"/>
          <w:sz w:val="20"/>
          <w:szCs w:val="20"/>
        </w:rPr>
      </w:pPr>
    </w:p>
    <w:p w:rsidR="004878A6" w:rsidRDefault="004878A6" w:rsidP="004878A6">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pStyle w:val="Textoindependiente"/>
        <w:ind w:firstLine="708"/>
        <w:rPr>
          <w:rFonts w:ascii="Calibri" w:hAnsi="Calibri" w:cs="Calibri"/>
          <w:color w:val="767171" w:themeColor="background2" w:themeShade="80"/>
          <w:sz w:val="26"/>
          <w:szCs w:val="26"/>
        </w:rPr>
      </w:pPr>
    </w:p>
    <w:p w:rsidR="004878A6" w:rsidRDefault="004878A6" w:rsidP="004878A6">
      <w:pPr>
        <w:jc w:val="both"/>
      </w:pPr>
      <w:r>
        <w:rPr>
          <w:rFonts w:ascii="Calibri" w:hAnsi="Calibri" w:cs="Calibri"/>
          <w:b/>
          <w:color w:val="7F7F7F" w:themeColor="text1" w:themeTint="80"/>
        </w:rPr>
        <w:t xml:space="preserve">LA PRESENTE FOJA FORMA PARTE DE LA SENTENCIA DICTADA EL DÍA 19 DIECINUEVE DE JULIO DEL AÑO 2017 DOS MIL DIECISIETE, EN EL PROCESO ADMINISTRATIVO CON NÚMERO DE EXPEDIENTE 0156/2do JAM/2017-JN.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A6"/>
    <w:rsid w:val="004878A6"/>
    <w:rsid w:val="004F5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F39FB-11BC-4F96-B87D-DC2E5B72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A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878A6"/>
    <w:pPr>
      <w:jc w:val="both"/>
    </w:pPr>
    <w:rPr>
      <w:lang w:val="es-MX"/>
    </w:rPr>
  </w:style>
  <w:style w:type="character" w:customStyle="1" w:styleId="TextoindependienteCar">
    <w:name w:val="Texto independiente Car"/>
    <w:basedOn w:val="Fuentedeprrafopredeter"/>
    <w:link w:val="Textoindependiente"/>
    <w:rsid w:val="004878A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878A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878A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3256</Words>
  <Characters>17913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2017-08-31T18:34:00Z</dcterms:created>
  <dcterms:modified xsi:type="dcterms:W3CDTF">2017-08-31T18:35:00Z</dcterms:modified>
</cp:coreProperties>
</file>